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Дана, 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>01</w:t>
      </w:r>
      <w:r>
        <w:rPr>
          <w:rFonts w:hint="default" w:ascii="Arial" w:hAnsi="Arial" w:cs="Arial"/>
          <w:b w:val="0"/>
          <w:bCs w:val="0"/>
          <w:sz w:val="22"/>
          <w:szCs w:val="22"/>
        </w:rPr>
        <w:t>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1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>2</w:t>
      </w:r>
      <w:r>
        <w:rPr>
          <w:rFonts w:hint="default" w:ascii="Arial" w:hAnsi="Arial" w:cs="Arial"/>
          <w:b w:val="0"/>
          <w:bCs w:val="0"/>
          <w:sz w:val="22"/>
          <w:szCs w:val="22"/>
        </w:rPr>
        <w:t>.20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.године, Одељење за урбанизам, стамбено-комуналне послове и заштиту животне средине Општинске управе Србобран на основу члана 63. Закона о планирању и изградњи </w:t>
      </w:r>
      <w:r>
        <w:rPr>
          <w:rFonts w:hint="default" w:ascii="Arial" w:hAnsi="Arial" w:cs="Arial"/>
          <w:sz w:val="22"/>
          <w:szCs w:val="22"/>
        </w:rPr>
        <w:t>(''Сл. гласник РС'', бр. 72/09, 81/09-исправка, 24/11, 121/12, 42/13-УС, 50/13-УС, 98/13-УС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, </w:t>
      </w:r>
      <w:r>
        <w:rPr>
          <w:rFonts w:hint="default" w:ascii="Arial" w:hAnsi="Arial" w:cs="Arial"/>
          <w:sz w:val="22"/>
          <w:szCs w:val="22"/>
        </w:rPr>
        <w:t>132/14</w:t>
      </w:r>
      <w:r>
        <w:rPr>
          <w:rFonts w:hint="default" w:ascii="Arial" w:hAnsi="Arial" w:cs="Arial"/>
          <w:sz w:val="22"/>
          <w:szCs w:val="22"/>
          <w:lang w:val="sr-Cyrl-RS"/>
        </w:rPr>
        <w:t>,</w:t>
      </w:r>
      <w:r>
        <w:rPr>
          <w:rFonts w:hint="default" w:ascii="Arial" w:hAnsi="Arial" w:cs="Arial"/>
          <w:sz w:val="22"/>
          <w:szCs w:val="22"/>
        </w:rPr>
        <w:t xml:space="preserve"> 145/14</w:t>
      </w:r>
      <w:r>
        <w:rPr>
          <w:rFonts w:hint="default" w:ascii="Arial" w:hAnsi="Arial" w:cs="Arial"/>
          <w:sz w:val="22"/>
          <w:szCs w:val="22"/>
          <w:lang w:val="sr-Cyrl-RS"/>
        </w:rPr>
        <w:t>,  83/18, 31/19, 37/19, 9/20 и 52/21</w:t>
      </w:r>
      <w:r>
        <w:rPr>
          <w:rFonts w:hint="default" w:ascii="Arial" w:hAnsi="Arial" w:cs="Arial"/>
          <w:sz w:val="22"/>
          <w:szCs w:val="22"/>
        </w:rPr>
        <w:t>).</w:t>
      </w:r>
    </w:p>
    <w:p>
      <w:pPr>
        <w:ind w:right="-180"/>
        <w:rPr>
          <w:rFonts w:hint="default" w:ascii="Arial" w:hAnsi="Arial" w:cs="Arial"/>
          <w:bCs/>
          <w:sz w:val="22"/>
          <w:szCs w:val="22"/>
        </w:rPr>
      </w:pPr>
    </w:p>
    <w:p>
      <w:pPr>
        <w:ind w:right="-180"/>
        <w:rPr>
          <w:rFonts w:hint="default" w:ascii="Arial" w:hAnsi="Arial" w:cs="Arial"/>
          <w:bCs/>
          <w:sz w:val="22"/>
          <w:szCs w:val="22"/>
        </w:rPr>
      </w:pP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ОГЛАШАВА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ЈАВНУ ПРЕЗЕНТАЦИЈУ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jc w:val="center"/>
        <w:rPr>
          <w:rFonts w:hint="default" w:ascii="Arial" w:hAnsi="Arial" w:cs="Arial"/>
          <w:sz w:val="22"/>
          <w:szCs w:val="22"/>
          <w:lang w:val="en-US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ЈАВНА ПРЕЗЕНТАЦИЈА УРБАНИСТИЧКОГ ПРОЈЕКТА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СА УРБАНИСТИЧКО-</w:t>
      </w:r>
      <w:r>
        <w:rPr>
          <w:rFonts w:hint="default" w:ascii="Arial" w:hAnsi="Arial" w:cs="Arial"/>
          <w:b/>
          <w:bCs/>
          <w:sz w:val="22"/>
          <w:szCs w:val="22"/>
          <w:lang w:val="sr-Latn-RS"/>
        </w:rPr>
        <w:t>A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РХИТЕКТОНСКОМ РАЗРАДОМ ЛОКАЦИЈЕ </w:t>
      </w:r>
      <w:r>
        <w:rPr>
          <w:rFonts w:hint="default" w:ascii="Arial" w:hAnsi="Arial" w:cs="Arial"/>
          <w:b/>
          <w:bCs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ЗА ИЗГРАДЊУ САЛОНА ПУТНИЧКИХ АУТОМОБИЛА СА СЕРВИСОМ (СПРАТНОСТИ П СА ГАЛЕРИЈОМ) И АДМИНИСТРАТИВНО УПРАВНЕ ЗГРАДЕ (СПРАТНОСТИ П), к.п.11800/2 КО Србобран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ЈАВНА ПРЕЗЕНТАЦИЈА ће се одржати у згради Општинске управе Србобран, у ул. Трг слободе бр.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4</w:t>
      </w:r>
      <w:r>
        <w:rPr>
          <w:rFonts w:hint="default" w:ascii="Arial" w:hAnsi="Arial" w:cs="Arial"/>
          <w:b/>
          <w:bCs/>
          <w:sz w:val="22"/>
          <w:szCs w:val="22"/>
        </w:rPr>
        <w:t xml:space="preserve">, Србобран, од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08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/>
          <w:bCs/>
          <w:sz w:val="22"/>
          <w:szCs w:val="22"/>
        </w:rPr>
        <w:t>. године до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15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године, сваког радног дана од 9 до 1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3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часова.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Нос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ила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ц израде Урбанистичког пројекта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са урбанистичко- aрхитектонском разрадом локације постројења за изградњу салона путничких аутомобила са сервисом (спратности п са галеријом) и административно управне зграде (спратности п), к.п.11800/2 КО Србобран, бр. Е-76/2022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,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од новембра 2022. године је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Студио за архитектуру "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>URBING TEMERIN"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, Темерин, ул. Новосадска 318, Дамир Мерковић,пр. Подносиоц захтева је Никола Џеков из Србобрана.</w:t>
      </w:r>
    </w:p>
    <w:p>
      <w:pPr>
        <w:ind w:right="-18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Обавештења о садржају јавне презентације могу се добити у просторијама </w:t>
      </w:r>
      <w:r>
        <w:rPr>
          <w:rFonts w:hint="default" w:ascii="Arial" w:hAnsi="Arial" w:cs="Arial"/>
          <w:b w:val="0"/>
          <w:bCs w:val="0"/>
          <w:sz w:val="22"/>
          <w:szCs w:val="22"/>
        </w:rPr>
        <w:t>Одељења за  урбанизам, стамбено-комуналне послове и заштиту животне средине Општинске управе Србобран, Трг слободе бр.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 xml:space="preserve"> 4,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 у Србобрану.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 xml:space="preserve"> </w:t>
      </w:r>
      <w:bookmarkStart w:id="0" w:name="_GoBack"/>
      <w:bookmarkEnd w:id="0"/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Заинтересована лица могу током Јавне презентације Урбанистичког пројекта, а након увида у Урбанистички пројекат, своје мишљење и примедбе на планирана решења доставити у писаној форми </w:t>
      </w:r>
      <w:r>
        <w:rPr>
          <w:rFonts w:hint="default" w:ascii="Arial" w:hAnsi="Arial" w:cs="Arial"/>
          <w:sz w:val="22"/>
          <w:szCs w:val="22"/>
        </w:rPr>
        <w:t>Одељењу за урбанизам, стамбено-комуналне послове и заштиту животне средине Општине Србобран,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 ул. Трг слободе бр. 4, Србобран,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најкасније до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15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/>
          <w:bCs/>
          <w:sz w:val="22"/>
          <w:szCs w:val="22"/>
        </w:rPr>
        <w:t xml:space="preserve">.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г</w:t>
      </w:r>
      <w:r>
        <w:rPr>
          <w:rFonts w:hint="default" w:ascii="Arial" w:hAnsi="Arial" w:cs="Arial"/>
          <w:b/>
          <w:bCs/>
          <w:sz w:val="22"/>
          <w:szCs w:val="22"/>
        </w:rPr>
        <w:t>одине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у 14 часова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</w:p>
    <w:p>
      <w:pPr>
        <w:ind w:right="-18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Оглас се објављује на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 Општинском</w:t>
      </w:r>
      <w:r>
        <w:rPr>
          <w:rFonts w:hint="default" w:ascii="Arial" w:hAnsi="Arial" w:cs="Arial"/>
          <w:sz w:val="22"/>
          <w:szCs w:val="22"/>
        </w:rPr>
        <w:t xml:space="preserve"> сајту www.srbobran.rs, у дневном листу “</w:t>
      </w:r>
      <w:r>
        <w:rPr>
          <w:rFonts w:hint="default" w:ascii="Arial" w:hAnsi="Arial" w:cs="Arial"/>
          <w:sz w:val="22"/>
          <w:szCs w:val="22"/>
          <w:lang w:val="sr-Cyrl-RS"/>
        </w:rPr>
        <w:t>Српски телегаф</w:t>
      </w:r>
      <w:r>
        <w:rPr>
          <w:rFonts w:hint="default" w:ascii="Arial" w:hAnsi="Arial" w:cs="Arial"/>
          <w:sz w:val="22"/>
          <w:szCs w:val="22"/>
        </w:rPr>
        <w:t xml:space="preserve">” и на огласној табли, у згради Општинске управе Србобран </w:t>
      </w:r>
      <w:r>
        <w:rPr>
          <w:rFonts w:hint="default" w:ascii="Arial" w:hAnsi="Arial" w:cs="Arial"/>
          <w:sz w:val="22"/>
          <w:szCs w:val="22"/>
          <w:lang w:val="sr-Cyrl-RS"/>
        </w:rPr>
        <w:t>01</w:t>
      </w:r>
      <w:r>
        <w:rPr>
          <w:rFonts w:hint="default" w:ascii="Arial" w:hAnsi="Arial" w:cs="Arial"/>
          <w:sz w:val="22"/>
          <w:szCs w:val="22"/>
        </w:rPr>
        <w:t>.</w:t>
      </w:r>
      <w:r>
        <w:rPr>
          <w:rFonts w:hint="default" w:ascii="Arial" w:hAnsi="Arial" w:cs="Arial"/>
          <w:sz w:val="22"/>
          <w:szCs w:val="22"/>
          <w:lang w:val="sr-Cyrl-RS"/>
        </w:rPr>
        <w:t>12</w:t>
      </w:r>
      <w:r>
        <w:rPr>
          <w:rFonts w:hint="default" w:ascii="Arial" w:hAnsi="Arial" w:cs="Arial"/>
          <w:sz w:val="22"/>
          <w:szCs w:val="22"/>
        </w:rPr>
        <w:t>.20</w:t>
      </w:r>
      <w:r>
        <w:rPr>
          <w:rFonts w:hint="default" w:ascii="Arial" w:hAnsi="Arial" w:cs="Arial"/>
          <w:sz w:val="22"/>
          <w:szCs w:val="22"/>
          <w:lang w:val="sr-Cyrl-RS"/>
        </w:rPr>
        <w:t>22</w:t>
      </w:r>
      <w:r>
        <w:rPr>
          <w:rFonts w:hint="default" w:ascii="Arial" w:hAnsi="Arial" w:cs="Arial"/>
          <w:sz w:val="22"/>
          <w:szCs w:val="22"/>
        </w:rPr>
        <w:t>. године.</w:t>
      </w:r>
    </w:p>
    <w:p>
      <w:pPr>
        <w:ind w:right="-180"/>
        <w:jc w:val="left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left"/>
        <w:rPr>
          <w:rFonts w:hint="default" w:ascii="Arial" w:hAnsi="Arial" w:cs="Arial"/>
          <w:b/>
          <w:bCs/>
          <w:sz w:val="22"/>
          <w:szCs w:val="22"/>
        </w:rPr>
      </w:pP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Начелник ОУ Србобран</w:t>
      </w:r>
    </w:p>
    <w:p>
      <w:pPr>
        <w:spacing w:after="0" w:line="240" w:lineRule="auto"/>
        <w:ind w:left="-60" w:leftChars="-25" w:right="-240" w:rightChars="-100" w:firstLine="5304" w:firstLineChars="0"/>
        <w:jc w:val="both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/>
          <w:b/>
          <w:color w:val="auto"/>
          <w:sz w:val="20"/>
          <w:lang w:val="sr-Cyrl-RS" w:eastAsia="zh-CN"/>
        </w:rPr>
        <w:t xml:space="preserve">  Данијела Вујачић, дипл. правник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imes New Roman Cyr">
    <w:altName w:val="Times New Roman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Times New Roman Cyr">
    <w:altName w:val="Times New Roman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decorative"/>
    <w:pitch w:val="default"/>
    <w:sig w:usb0="00000000" w:usb1="00000000" w:usb2="00000000" w:usb3="00000000" w:csb0="00000004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720"/>
  <w:drawingGridHorizontalSpacing w:val="0"/>
  <w:displayHorizontalDrawingGridEvery w:val="1"/>
  <w:displayVerticalDrawingGridEvery w:val="1"/>
  <w:characterSpacingControl w:val="doNotCompress"/>
  <w:compat>
    <w:spaceForUL/>
    <w:doNotLeaveBackslashAlone/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4BC586C"/>
    <w:rsid w:val="04C814CA"/>
    <w:rsid w:val="059242B0"/>
    <w:rsid w:val="060B048A"/>
    <w:rsid w:val="0AD67AD0"/>
    <w:rsid w:val="0BC01411"/>
    <w:rsid w:val="0FD30D62"/>
    <w:rsid w:val="1078604F"/>
    <w:rsid w:val="10AB0808"/>
    <w:rsid w:val="11043A0D"/>
    <w:rsid w:val="139F4B6F"/>
    <w:rsid w:val="1BBA10D9"/>
    <w:rsid w:val="1F411469"/>
    <w:rsid w:val="2364698B"/>
    <w:rsid w:val="24EC07D9"/>
    <w:rsid w:val="251678DA"/>
    <w:rsid w:val="25F7441B"/>
    <w:rsid w:val="275A20DB"/>
    <w:rsid w:val="280B55F1"/>
    <w:rsid w:val="29EB738C"/>
    <w:rsid w:val="2AE029B3"/>
    <w:rsid w:val="31397D81"/>
    <w:rsid w:val="351D111C"/>
    <w:rsid w:val="37C10BDD"/>
    <w:rsid w:val="382865A1"/>
    <w:rsid w:val="3A5B014C"/>
    <w:rsid w:val="3ADD7282"/>
    <w:rsid w:val="3C9F7E13"/>
    <w:rsid w:val="3D014BDC"/>
    <w:rsid w:val="422874F6"/>
    <w:rsid w:val="427043C8"/>
    <w:rsid w:val="4CF04EA6"/>
    <w:rsid w:val="53972625"/>
    <w:rsid w:val="54283F35"/>
    <w:rsid w:val="594E73F2"/>
    <w:rsid w:val="5A42018B"/>
    <w:rsid w:val="5A677768"/>
    <w:rsid w:val="5A863270"/>
    <w:rsid w:val="5A882657"/>
    <w:rsid w:val="5BE73F27"/>
    <w:rsid w:val="5D1B1BF0"/>
    <w:rsid w:val="5F9B6661"/>
    <w:rsid w:val="62BE2C62"/>
    <w:rsid w:val="63704DC9"/>
    <w:rsid w:val="651D398E"/>
    <w:rsid w:val="65374E1D"/>
    <w:rsid w:val="6A265CCF"/>
    <w:rsid w:val="6CDE09CC"/>
    <w:rsid w:val="6D2875FF"/>
    <w:rsid w:val="6D833C94"/>
    <w:rsid w:val="6E8614BB"/>
    <w:rsid w:val="6EBF3EA6"/>
    <w:rsid w:val="722A4FEC"/>
    <w:rsid w:val="73131B64"/>
    <w:rsid w:val="74501F48"/>
    <w:rsid w:val="75836412"/>
    <w:rsid w:val="76903F7C"/>
    <w:rsid w:val="777F5118"/>
    <w:rsid w:val="78DC4DD7"/>
    <w:rsid w:val="7BA656C0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qFormat="1" w:unhideWhenUsed="0" w:uiPriority="0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qFormat="1" w:unhideWhenUsed="0" w:uiPriority="0" w:semiHidden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widowControl/>
      <w:adjustRightInd/>
      <w:outlineLvl w:val="0"/>
    </w:pPr>
    <w:rPr>
      <w:b/>
      <w:bCs/>
      <w:sz w:val="24"/>
      <w:szCs w:val="24"/>
    </w:rPr>
  </w:style>
  <w:style w:type="paragraph" w:styleId="3">
    <w:name w:val="heading 2"/>
    <w:basedOn w:val="1"/>
    <w:next w:val="1"/>
    <w:link w:val="14"/>
    <w:qFormat/>
    <w:uiPriority w:val="0"/>
    <w:pPr>
      <w:keepNext/>
      <w:widowControl/>
      <w:adjustRightInd/>
      <w:jc w:val="center"/>
      <w:outlineLvl w:val="1"/>
    </w:pPr>
    <w:rPr>
      <w:b/>
      <w:bCs/>
      <w:sz w:val="24"/>
      <w:szCs w:val="24"/>
    </w:rPr>
  </w:style>
  <w:style w:type="paragraph" w:styleId="4">
    <w:name w:val="heading 3"/>
    <w:basedOn w:val="1"/>
    <w:next w:val="1"/>
    <w:link w:val="15"/>
    <w:qFormat/>
    <w:uiPriority w:val="0"/>
    <w:pPr>
      <w:keepNext/>
      <w:widowControl/>
      <w:adjustRightInd/>
      <w:jc w:val="both"/>
      <w:outlineLvl w:val="2"/>
    </w:pPr>
    <w:rPr>
      <w:b/>
      <w:bCs/>
      <w:sz w:val="24"/>
      <w:szCs w:val="24"/>
    </w:rPr>
  </w:style>
  <w:style w:type="paragraph" w:styleId="5">
    <w:name w:val="heading 4"/>
    <w:basedOn w:val="1"/>
    <w:next w:val="1"/>
    <w:link w:val="16"/>
    <w:qFormat/>
    <w:uiPriority w:val="0"/>
    <w:pPr>
      <w:keepNext/>
      <w:widowControl/>
      <w:adjustRightInd/>
      <w:jc w:val="both"/>
      <w:outlineLvl w:val="3"/>
    </w:pPr>
    <w:rPr>
      <w:b/>
      <w:bCs/>
      <w:sz w:val="22"/>
      <w:szCs w:val="24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unhideWhenUsed/>
    <w:qFormat/>
    <w:uiPriority w:val="0"/>
    <w:pPr>
      <w:jc w:val="both"/>
    </w:pPr>
    <w:rPr>
      <w:rFonts w:hint="default"/>
      <w:sz w:val="24"/>
    </w:rPr>
  </w:style>
  <w:style w:type="paragraph" w:styleId="7">
    <w:name w:val="Body Text 2"/>
    <w:basedOn w:val="1"/>
    <w:link w:val="18"/>
    <w:qFormat/>
    <w:uiPriority w:val="0"/>
    <w:pPr>
      <w:widowControl/>
      <w:adjustRightInd/>
      <w:jc w:val="both"/>
    </w:pPr>
    <w:rPr>
      <w:sz w:val="24"/>
      <w:szCs w:val="24"/>
    </w:rPr>
  </w:style>
  <w:style w:type="paragraph" w:styleId="8">
    <w:name w:val="footer"/>
    <w:basedOn w:val="1"/>
    <w:link w:val="17"/>
    <w:qFormat/>
    <w:uiPriority w:val="0"/>
    <w:pPr>
      <w:widowControl/>
      <w:tabs>
        <w:tab w:val="center" w:pos="4320"/>
        <w:tab w:val="right" w:pos="8640"/>
      </w:tabs>
      <w:adjustRightInd/>
    </w:pPr>
    <w:rPr>
      <w:sz w:val="24"/>
      <w:szCs w:val="24"/>
    </w:rPr>
  </w:style>
  <w:style w:type="character" w:styleId="10">
    <w:name w:val="page number"/>
    <w:basedOn w:val="9"/>
    <w:unhideWhenUsed/>
    <w:qFormat/>
    <w:uiPriority w:val="0"/>
  </w:style>
  <w:style w:type="paragraph" w:customStyle="1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Heading 1 Char"/>
    <w:basedOn w:val="9"/>
    <w:link w:val="2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4">
    <w:name w:val="Heading 2 Char"/>
    <w:basedOn w:val="9"/>
    <w:link w:val="3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5">
    <w:name w:val="Heading 3 Char"/>
    <w:basedOn w:val="9"/>
    <w:link w:val="4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6">
    <w:name w:val="Heading 4 Char"/>
    <w:basedOn w:val="9"/>
    <w:link w:val="5"/>
    <w:qFormat/>
    <w:uiPriority w:val="0"/>
    <w:rPr>
      <w:rFonts w:ascii="Times New Roman" w:hAnsi="Times New Roman" w:eastAsia="Times New Roman" w:cs="Times New Roman"/>
      <w:b/>
      <w:bCs/>
      <w:szCs w:val="24"/>
    </w:rPr>
  </w:style>
  <w:style w:type="character" w:customStyle="1" w:styleId="17">
    <w:name w:val="Footer Char"/>
    <w:basedOn w:val="9"/>
    <w:link w:val="8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character" w:customStyle="1" w:styleId="18">
    <w:name w:val="Body Text 2 Char"/>
    <w:basedOn w:val="9"/>
    <w:link w:val="7"/>
    <w:qFormat/>
    <w:uiPriority w:val="0"/>
    <w:rPr>
      <w:rFonts w:ascii="Times New Roman" w:hAnsi="Times New Roman" w:eastAsia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1642</Characters>
  <Lines>13</Lines>
  <Paragraphs>3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2014-12-18T08:23:00Z</dcterms:created>
  <dc:creator>ID</dc:creator>
  <cp:lastModifiedBy>OU Srb 2014</cp:lastModifiedBy>
  <cp:lastPrinted>2022-11-30T11:11:56Z</cp:lastPrinted>
  <dcterms:modified xsi:type="dcterms:W3CDTF">2022-11-30T11:26:21Z</dcterms:modified>
  <dc:title>             На основу члана 50. Закона о планирању и изградњи  (''Сл. гласник РС'', бр. 72/2009, 81/2009- испр., 64/2010- одлука УС и 24/2011, 121/12, 42/13-УС, 50/13-УС, 98/13-УС,98/2013- одлука УС и 132/2014)  и члана 60-73. Правилника о садржини, на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